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61" w:rsidRDefault="00324A61" w:rsidP="00324A61">
      <w:pPr>
        <w:rPr>
          <w:rFonts w:ascii="Arial" w:eastAsia="宋体" w:hAnsi="Arial" w:cs="Arial"/>
          <w:b/>
          <w:bCs/>
        </w:rPr>
      </w:pPr>
      <w:r>
        <w:rPr>
          <w:rFonts w:ascii="Arial" w:eastAsia="宋体" w:hAnsi="Arial" w:cs="Arial" w:hint="eastAsia"/>
          <w:b/>
          <w:bCs/>
          <w:sz w:val="22"/>
        </w:rPr>
        <w:t>附件</w:t>
      </w:r>
      <w:r>
        <w:rPr>
          <w:rFonts w:ascii="Arial" w:eastAsia="宋体" w:hAnsi="Arial" w:cs="Arial" w:hint="eastAsia"/>
          <w:b/>
          <w:bCs/>
        </w:rPr>
        <w:t>一</w:t>
      </w:r>
      <w:r>
        <w:rPr>
          <w:rFonts w:ascii="Arial" w:eastAsia="宋体" w:hAnsi="Arial" w:cs="Arial" w:hint="eastAsia"/>
          <w:b/>
          <w:bCs/>
          <w:sz w:val="22"/>
        </w:rPr>
        <w:t>：</w:t>
      </w:r>
    </w:p>
    <w:tbl>
      <w:tblPr>
        <w:tblW w:w="98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9"/>
        <w:gridCol w:w="8563"/>
        <w:gridCol w:w="658"/>
      </w:tblGrid>
      <w:tr w:rsidR="00324A61" w:rsidTr="007970D1">
        <w:trPr>
          <w:trHeight w:val="525"/>
        </w:trPr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b/>
                <w:bCs/>
                <w:sz w:val="40"/>
                <w:szCs w:val="40"/>
              </w:rPr>
            </w:pPr>
          </w:p>
          <w:p w:rsidR="00324A61" w:rsidRDefault="00324A61" w:rsidP="007970D1">
            <w:pPr>
              <w:jc w:val="center"/>
              <w:rPr>
                <w:rFonts w:ascii="Arial" w:eastAsia="宋体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eastAsia="宋体" w:hAnsi="Arial" w:cs="Arial"/>
                <w:b/>
                <w:bCs/>
                <w:sz w:val="40"/>
                <w:szCs w:val="40"/>
              </w:rPr>
              <w:t>500</w:t>
            </w:r>
            <w:r>
              <w:rPr>
                <w:rFonts w:ascii="宋体" w:eastAsia="宋体" w:hAnsi="宋体" w:cs="Arial" w:hint="eastAsia"/>
                <w:b/>
                <w:bCs/>
                <w:sz w:val="40"/>
                <w:szCs w:val="40"/>
              </w:rPr>
              <w:t>元电梯常用配件清单</w:t>
            </w:r>
          </w:p>
        </w:tc>
      </w:tr>
      <w:tr w:rsidR="00324A61" w:rsidTr="007970D1">
        <w:trPr>
          <w:trHeight w:val="31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sz w:val="24"/>
                <w:szCs w:val="24"/>
              </w:rPr>
              <w:t>描述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bCs/>
                <w:sz w:val="24"/>
                <w:szCs w:val="24"/>
              </w:rPr>
              <w:t>单位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电源适配器</w:t>
            </w:r>
            <w:r>
              <w:rPr>
                <w:rFonts w:ascii="Arial" w:eastAsia="宋体" w:hAnsi="Arial" w:cs="Arial"/>
                <w:sz w:val="20"/>
                <w:szCs w:val="20"/>
              </w:rPr>
              <w:t>PP-2G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手动松闸装置组件Mono Space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轿顶警铃（大方）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轿顶警铃（小圆）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减速开关</w:t>
            </w:r>
            <w:r>
              <w:rPr>
                <w:rFonts w:ascii="Arial" w:eastAsia="宋体" w:hAnsi="Arial" w:cs="Arial"/>
                <w:sz w:val="20"/>
                <w:szCs w:val="20"/>
              </w:rPr>
              <w:t>77S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轿顶检修盒转换开关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轿顶检修盒上行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轿顶检修盒下行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轿顶检修盒急停开关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轿顶检修盒运行开关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对重反绳轮轴，</w:t>
            </w:r>
            <w:r>
              <w:rPr>
                <w:rFonts w:ascii="Arial" w:eastAsia="宋体" w:hAnsi="Arial" w:cs="Arial"/>
                <w:sz w:val="20"/>
                <w:szCs w:val="20"/>
              </w:rPr>
              <w:t>D50x149mm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7W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节能灯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集油盒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油杯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返绳轮轴承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返绳轮轴</w:t>
            </w:r>
            <w:r>
              <w:rPr>
                <w:rFonts w:ascii="Arial" w:eastAsia="宋体" w:hAnsi="Arial" w:cs="Arial"/>
                <w:sz w:val="20"/>
                <w:szCs w:val="20"/>
              </w:rPr>
              <w:t>,D50X145MM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滑动导靴组件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PB177K A=9.5 (T82A)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滑动导靴组件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PB177K A=16.5 (T89B)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滑动导靴组件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PB174K A=17 (TK5A)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滑动导靴组件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PB174K A=10.4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SLG1A</w:t>
            </w:r>
            <w:r>
              <w:rPr>
                <w:rFonts w:ascii="Arial" w:eastAsia="宋体" w:hAnsi="Arial" w:cs="Arial"/>
                <w:sz w:val="20"/>
                <w:szCs w:val="20"/>
              </w:rPr>
              <w:t>滑动导靴，</w:t>
            </w:r>
            <w:r>
              <w:rPr>
                <w:rFonts w:ascii="Arial" w:eastAsia="宋体" w:hAnsi="Arial" w:cs="Arial"/>
                <w:sz w:val="20"/>
                <w:szCs w:val="20"/>
              </w:rPr>
              <w:t>A=10.5MM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</w:t>
            </w:r>
            <w:r>
              <w:rPr>
                <w:rFonts w:ascii="Arial" w:eastAsia="宋体" w:hAnsi="Arial" w:cs="Arial"/>
                <w:sz w:val="20"/>
                <w:szCs w:val="20"/>
              </w:rPr>
              <w:t>, SLG1A A=16.5MM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PB189_2, 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</w:t>
            </w:r>
            <w:r>
              <w:rPr>
                <w:rFonts w:ascii="Arial" w:eastAsia="宋体" w:hAnsi="Arial" w:cs="Arial"/>
                <w:sz w:val="20"/>
                <w:szCs w:val="20"/>
              </w:rPr>
              <w:t>SLG6 16mm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PB189_1,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滑动导靴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SLG6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靴衬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导靴塞片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AMD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门轮</w:t>
            </w:r>
            <w:r>
              <w:rPr>
                <w:rFonts w:ascii="Arial" w:eastAsia="宋体" w:hAnsi="Arial" w:cs="Arial"/>
                <w:sz w:val="20"/>
                <w:szCs w:val="20"/>
              </w:rPr>
              <w:t>,R1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AMD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门球支架组件左置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AMD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门球支架组件右置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偏心轮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轿厢对讲</w:t>
            </w:r>
            <w:r>
              <w:rPr>
                <w:rFonts w:ascii="Arial" w:eastAsia="宋体" w:hAnsi="Arial" w:cs="Arial"/>
                <w:sz w:val="20"/>
                <w:szCs w:val="20"/>
              </w:rPr>
              <w:t>TJ-2A</w:t>
            </w:r>
            <w:r>
              <w:rPr>
                <w:rFonts w:ascii="Arial" w:eastAsia="宋体" w:hAnsi="Arial" w:cs="Arial"/>
                <w:sz w:val="20"/>
                <w:szCs w:val="20"/>
              </w:rPr>
              <w:t>（轿厢副机）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底坑对讲</w:t>
            </w:r>
            <w:r>
              <w:rPr>
                <w:rFonts w:ascii="Arial" w:eastAsia="宋体" w:hAnsi="Arial" w:cs="Arial"/>
                <w:sz w:val="20"/>
                <w:szCs w:val="20"/>
              </w:rPr>
              <w:t>TW-2A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轿厢对讲</w:t>
            </w:r>
            <w:r>
              <w:rPr>
                <w:rFonts w:ascii="Arial" w:eastAsia="宋体" w:hAnsi="Arial" w:cs="Arial"/>
                <w:sz w:val="20"/>
                <w:szCs w:val="20"/>
              </w:rPr>
              <w:t>TJ-2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免提通话器，</w:t>
            </w:r>
            <w:r>
              <w:rPr>
                <w:rFonts w:ascii="Arial" w:eastAsia="宋体" w:hAnsi="Arial" w:cs="Arial"/>
                <w:sz w:val="20"/>
                <w:szCs w:val="20"/>
              </w:rPr>
              <w:t>HD-9902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COP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挂钩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应急灯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lastRenderedPageBreak/>
              <w:t>37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UKS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行程开关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8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38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涨紧轮开关（铁壳）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缓冲器开关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40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限位开关</w:t>
            </w:r>
            <w:r>
              <w:rPr>
                <w:rFonts w:ascii="Arial" w:eastAsia="宋体" w:hAnsi="Arial" w:cs="Arial"/>
                <w:sz w:val="20"/>
                <w:szCs w:val="20"/>
              </w:rPr>
              <w:t>T4VH336-11z-1058-5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底坑停止开关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无机房对讲</w:t>
            </w:r>
            <w:r>
              <w:rPr>
                <w:rFonts w:ascii="Arial" w:eastAsia="宋体" w:hAnsi="Arial" w:cs="Arial"/>
                <w:sz w:val="20"/>
                <w:szCs w:val="20"/>
              </w:rPr>
              <w:t>TW-2Z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电梯五方通话用应急电源，</w:t>
            </w:r>
            <w:r>
              <w:rPr>
                <w:rFonts w:ascii="Arial" w:eastAsia="宋体" w:hAnsi="Arial" w:cs="Arial"/>
                <w:sz w:val="20"/>
                <w:szCs w:val="20"/>
              </w:rPr>
              <w:t>HD-212L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随行电缆挂件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45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管位轮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制动电阻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450W-50R-2BF 30/330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楼层终端电阻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井道隔磁板组件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49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井道隔磁铁条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补偿链导向圈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保险丝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对讲机，</w:t>
            </w:r>
            <w:r>
              <w:rPr>
                <w:rFonts w:ascii="Arial" w:eastAsia="宋体" w:hAnsi="Arial" w:cs="Arial"/>
                <w:sz w:val="20"/>
                <w:szCs w:val="20"/>
              </w:rPr>
              <w:t>HD-9904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驱动风扇（小方）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201:3</w:t>
            </w:r>
            <w:r>
              <w:rPr>
                <w:rFonts w:ascii="Arial" w:eastAsia="宋体" w:hAnsi="Arial" w:cs="Arial"/>
                <w:sz w:val="20"/>
                <w:szCs w:val="20"/>
              </w:rPr>
              <w:t>，</w:t>
            </w:r>
            <w:r>
              <w:rPr>
                <w:rFonts w:ascii="Arial" w:eastAsia="宋体" w:hAnsi="Arial" w:cs="Arial"/>
                <w:sz w:val="20"/>
                <w:szCs w:val="20"/>
              </w:rPr>
              <w:t>4</w:t>
            </w:r>
            <w:r>
              <w:rPr>
                <w:rFonts w:ascii="Arial" w:eastAsia="宋体" w:hAnsi="Arial" w:cs="Arial"/>
                <w:sz w:val="20"/>
                <w:szCs w:val="20"/>
              </w:rPr>
              <w:t>安全回路接触器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 3RH11 31-1AP00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辅助触点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 3RH1921-1DA11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辅助触头，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3RH1921-1HA31 3NO 1NC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辅助接触器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SEITLI 2O 3RH1921-1EA02*SI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辅助触点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2NC 2NO 3RH1921-1HA22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59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2NO+2NC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690V 20A 2NO 2NC 220VDC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辅助接触块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LA1-KN11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3RH1921-1HA31 3NO 1NC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OL35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张紧轮</w:t>
            </w:r>
            <w:r>
              <w:rPr>
                <w:rFonts w:ascii="Arial" w:eastAsia="宋体" w:hAnsi="Arial" w:cs="Arial"/>
                <w:sz w:val="20"/>
                <w:szCs w:val="20"/>
              </w:rPr>
              <w:t>,D198mm,d6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SEITLI 2O 3RH1921-1EA02*SI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4S 3RH1921-1FA40 *SI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LAD-DN13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辅助接触器施耐德</w:t>
            </w:r>
            <w:r>
              <w:rPr>
                <w:rFonts w:ascii="Arial" w:eastAsia="宋体" w:hAnsi="Arial" w:cs="Arial"/>
                <w:sz w:val="20"/>
                <w:szCs w:val="20"/>
              </w:rPr>
              <w:t>DN04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SEITLI 2O 3RH1921-1EA02*SI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69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LS GMC-12 AC110V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接触器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CA2 DN40 M7-C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辅助触点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LA1-DN31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690V 10A 400HZ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LA1DN111NO+1NC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LA1-DN22C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辅助接触块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LA1KN22M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2NO+2NC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3RH1921-1HA31 3NO 1NC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辅助开关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3RV1901-1E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79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230VAC 6A 1NO 1NC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lastRenderedPageBreak/>
              <w:t>80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辅助触点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0NO 4NC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81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辅助开关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1NC ZBE-102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施耐德辅助触点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83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外呼显示板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84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2XNO+2XNC 600V-10A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85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,2xNO+2xNC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86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1NO+3NC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87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辅助触头</w:t>
            </w:r>
            <w:r>
              <w:rPr>
                <w:rFonts w:ascii="Arial" w:eastAsia="宋体" w:hAnsi="Arial" w:cs="Arial"/>
                <w:sz w:val="20"/>
                <w:szCs w:val="20"/>
              </w:rPr>
              <w:t>100-KFA22Z2NO+2NC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88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控制柜锁（弹簧式）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89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可调电阻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MYG4 471K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90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4W 47KOHM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80W-100R-GRF-20/100ST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450W-25R-330S-DANO/ZBF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电阻</w:t>
            </w:r>
            <w:r>
              <w:rPr>
                <w:rFonts w:ascii="Arial" w:eastAsia="宋体" w:hAnsi="Arial" w:cs="Arial"/>
                <w:sz w:val="20"/>
                <w:szCs w:val="20"/>
              </w:rPr>
              <w:t>50W 1K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欧姆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压敏电阻</w:t>
            </w:r>
            <w:r>
              <w:rPr>
                <w:rFonts w:ascii="Arial" w:eastAsia="宋体" w:hAnsi="Arial" w:cs="Arial"/>
                <w:sz w:val="20"/>
                <w:szCs w:val="20"/>
              </w:rPr>
              <w:t>,482/640V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电源电阻</w:t>
            </w:r>
            <w:r>
              <w:rPr>
                <w:rFonts w:ascii="Arial" w:eastAsia="宋体" w:hAnsi="Arial" w:cs="Arial"/>
                <w:sz w:val="20"/>
                <w:szCs w:val="20"/>
              </w:rPr>
              <w:t>50W 220OHM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GW 240 30 OHM 100W IP65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可变电阻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-24-48VAC S00 3RT1916-1BB00 *SI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LCEGTW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终端电阻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99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LCECAN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终端电阻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LCECOB/LCECEB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用跳线电阻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LCEOPT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终端电阻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压敏电阻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LCL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滤波器电阻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电容</w:t>
            </w:r>
            <w:r>
              <w:rPr>
                <w:rFonts w:ascii="Arial" w:eastAsia="宋体" w:hAnsi="Arial" w:cs="Arial"/>
                <w:sz w:val="20"/>
                <w:szCs w:val="20"/>
              </w:rPr>
              <w:t>0.033UF-250VAC-20%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聚丙烯电容</w:t>
            </w:r>
            <w:r>
              <w:rPr>
                <w:rFonts w:ascii="Arial" w:eastAsia="宋体" w:hAnsi="Arial" w:cs="Arial"/>
                <w:sz w:val="20"/>
                <w:szCs w:val="20"/>
              </w:rPr>
              <w:t>60UF 415VAC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,230-240VAC 6A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照明断路器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(Siemens 5SX2 116-7)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2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位断路器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,1A 480V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109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电流断路器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M220-61191-007M4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漏电过载断路器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1P+N 30mA,C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曲线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16A CCC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3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极微型断路器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380V 3A 50-60HZ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型</w:t>
            </w:r>
            <w:r>
              <w:rPr>
                <w:rFonts w:ascii="Arial" w:eastAsia="宋体" w:hAnsi="Arial" w:cs="Arial"/>
                <w:sz w:val="20"/>
                <w:szCs w:val="20"/>
              </w:rPr>
              <w:t>1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位微型断路器</w:t>
            </w:r>
            <w:r>
              <w:rPr>
                <w:rFonts w:ascii="Arial" w:eastAsia="宋体" w:hAnsi="Arial" w:cs="Arial"/>
                <w:sz w:val="20"/>
                <w:szCs w:val="20"/>
              </w:rPr>
              <w:t>1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安培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继电器，</w:t>
            </w:r>
            <w:r>
              <w:rPr>
                <w:rFonts w:ascii="Arial" w:eastAsia="宋体" w:hAnsi="Arial" w:cs="Arial"/>
                <w:sz w:val="20"/>
                <w:szCs w:val="20"/>
              </w:rPr>
              <w:t>24VDC 10A 1NC+1NO 24VDC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永磁感应继电器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>,YG-1A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继电器插座，</w:t>
            </w:r>
            <w:r>
              <w:rPr>
                <w:rFonts w:ascii="Arial" w:eastAsia="宋体" w:hAnsi="Arial" w:cs="Arial"/>
                <w:sz w:val="20"/>
                <w:szCs w:val="20"/>
              </w:rPr>
              <w:t>250V 10A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微型继电器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>,24VDC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G2R-1SND-24VDC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>+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底座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G2R-1-SND-12VDC+P2RF-05-E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119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220VAC -AC220-11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脉冲继电器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ABB E251-230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GZR-2SND-24VDC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继电器底座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230V AC 250V AC 5A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lastRenderedPageBreak/>
              <w:t>123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继电器底座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24VDC 250VAC 5A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124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继电器底座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230VAC 6A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继电器及底座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24VAC/DC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126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迷你型继电器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230V AC 250V AC 5A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127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继电器</w:t>
            </w:r>
            <w:r>
              <w:rPr>
                <w:rFonts w:ascii="Arial" w:eastAsia="宋体" w:hAnsi="Arial" w:cs="Arial"/>
                <w:sz w:val="20"/>
                <w:szCs w:val="20"/>
              </w:rPr>
              <w:t>,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微型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24VDC 240VAC 6A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128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V3F18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驱动</w:t>
            </w:r>
            <w:r>
              <w:rPr>
                <w:rFonts w:ascii="Arial" w:eastAsia="宋体" w:hAnsi="Arial" w:cs="Arial"/>
                <w:sz w:val="20"/>
                <w:szCs w:val="20"/>
              </w:rPr>
              <w:t>A4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板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129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阻容单元</w:t>
            </w:r>
            <w:r>
              <w:rPr>
                <w:rFonts w:ascii="Arial" w:eastAsia="宋体" w:hAnsi="Arial" w:cs="Arial"/>
                <w:sz w:val="20"/>
                <w:szCs w:val="20"/>
              </w:rPr>
              <w:t>127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－</w:t>
            </w:r>
            <w:r>
              <w:rPr>
                <w:rFonts w:ascii="Arial" w:eastAsia="宋体" w:hAnsi="Arial" w:cs="Arial"/>
                <w:sz w:val="20"/>
                <w:szCs w:val="20"/>
              </w:rPr>
              <w:t>240VAC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130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门机皮带后轮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门机皮带接头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132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厅门三角锁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AUGUSTA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厅门上滑轮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强迫关门钢丝绳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000000"/>
                <w:sz w:val="20"/>
                <w:szCs w:val="20"/>
              </w:rPr>
              <w:t>关门弹簧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重锤钢丝绳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AUGUSTA</w:t>
            </w:r>
            <w:r>
              <w:rPr>
                <w:rFonts w:ascii="Arial" w:eastAsia="宋体" w:hAnsi="Arial" w:cs="Arial"/>
                <w:sz w:val="20"/>
                <w:szCs w:val="20"/>
              </w:rPr>
              <w:t>同步绳轮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厅门钢丝绳轮左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139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NBSL</w:t>
            </w:r>
            <w:r>
              <w:rPr>
                <w:rFonts w:ascii="Arial" w:eastAsia="宋体" w:hAnsi="Arial" w:cs="Arial"/>
                <w:sz w:val="20"/>
                <w:szCs w:val="20"/>
              </w:rPr>
              <w:t>中分厅门同步绳轮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NBSL</w:t>
            </w:r>
            <w:r>
              <w:rPr>
                <w:rFonts w:ascii="Arial" w:eastAsia="宋体" w:hAnsi="Arial" w:cs="Arial"/>
                <w:sz w:val="20"/>
                <w:szCs w:val="20"/>
              </w:rPr>
              <w:t>中分重锤钢丝反绳轮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NBSL</w:t>
            </w:r>
            <w:r>
              <w:rPr>
                <w:rFonts w:ascii="Arial" w:eastAsia="宋体" w:hAnsi="Arial" w:cs="Arial"/>
                <w:sz w:val="20"/>
                <w:szCs w:val="20"/>
              </w:rPr>
              <w:t>旁开关门反绳轮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轿顶电风扇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门球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厅门重锤保护套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门触点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门触座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门滑块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同步钢丝绳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149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同步绳轮</w:t>
            </w:r>
            <w:r>
              <w:rPr>
                <w:rFonts w:ascii="Arial" w:eastAsia="宋体" w:hAnsi="Arial" w:cs="Arial"/>
                <w:sz w:val="20"/>
                <w:szCs w:val="20"/>
              </w:rPr>
              <w:t>D70/28MM W=8MM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同步绳轮</w:t>
            </w:r>
            <w:r>
              <w:rPr>
                <w:rFonts w:ascii="Arial" w:eastAsia="宋体" w:hAnsi="Arial" w:cs="Arial"/>
                <w:sz w:val="20"/>
                <w:szCs w:val="20"/>
              </w:rPr>
              <w:t>D52MM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同步绳轮</w:t>
            </w:r>
            <w:r>
              <w:rPr>
                <w:rFonts w:ascii="Arial" w:eastAsia="宋体" w:hAnsi="Arial" w:cs="Arial"/>
                <w:sz w:val="20"/>
                <w:szCs w:val="20"/>
              </w:rPr>
              <w:t>,D52/33 W=23.5MM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反绳轮</w:t>
            </w:r>
            <w:r>
              <w:rPr>
                <w:rFonts w:ascii="Arial" w:eastAsia="宋体" w:hAnsi="Arial" w:cs="Arial"/>
                <w:sz w:val="20"/>
                <w:szCs w:val="20"/>
              </w:rPr>
              <w:t>,ADC/ADF/ADL/ADX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锁钩缓冲器轮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单按钮板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双按钮板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Arial" w:eastAsia="宋体" w:hAnsi="Arial" w:cs="Arial"/>
                <w:sz w:val="20"/>
                <w:szCs w:val="20"/>
              </w:rPr>
              <w:t>四按钮板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按钮字片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 COP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显示边框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159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外呼透镜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K-Delta</w:t>
            </w:r>
            <w:r>
              <w:rPr>
                <w:rFonts w:ascii="Arial" w:eastAsia="宋体" w:hAnsi="Arial" w:cs="Arial"/>
                <w:sz w:val="20"/>
                <w:szCs w:val="20"/>
              </w:rPr>
              <w:t>外呼边条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外呼面板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KDS按钮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外呼显示罩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层显显示罩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宋体" w:eastAsia="宋体" w:hAnsi="宋体" w:cs="Times New Roman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sz w:val="20"/>
                <w:szCs w:val="20"/>
              </w:rPr>
              <w:t>KDS外呼透镜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lastRenderedPageBreak/>
              <w:t>166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KDS300COP</w:t>
            </w:r>
            <w:r>
              <w:rPr>
                <w:rFonts w:ascii="Arial" w:eastAsia="宋体" w:hAnsi="Arial" w:cs="Arial"/>
                <w:sz w:val="20"/>
                <w:szCs w:val="20"/>
              </w:rPr>
              <w:t>载重透镜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167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KDS50</w:t>
            </w:r>
            <w:r>
              <w:rPr>
                <w:rFonts w:ascii="Arial" w:eastAsia="宋体" w:hAnsi="Arial" w:cs="Arial"/>
                <w:sz w:val="20"/>
                <w:szCs w:val="20"/>
              </w:rPr>
              <w:t>全高</w:t>
            </w:r>
            <w:r>
              <w:rPr>
                <w:rFonts w:ascii="Arial" w:eastAsia="宋体" w:hAnsi="Arial" w:cs="Arial"/>
                <w:sz w:val="20"/>
                <w:szCs w:val="20"/>
              </w:rPr>
              <w:t>COP</w:t>
            </w:r>
            <w:r>
              <w:rPr>
                <w:rFonts w:ascii="Arial" w:eastAsia="宋体" w:hAnsi="Arial" w:cs="Arial"/>
                <w:sz w:val="20"/>
                <w:szCs w:val="20"/>
              </w:rPr>
              <w:t>带载重牌透镜，标准</w:t>
            </w:r>
            <w:r>
              <w:rPr>
                <w:rFonts w:ascii="Arial" w:eastAsia="宋体" w:hAnsi="Arial" w:cs="Arial"/>
                <w:sz w:val="20"/>
                <w:szCs w:val="20"/>
              </w:rPr>
              <w:t>LCD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中间层</w:t>
            </w:r>
            <w:r>
              <w:rPr>
                <w:rFonts w:ascii="Arial" w:eastAsia="宋体" w:hAnsi="Arial" w:cs="Arial"/>
                <w:sz w:val="20"/>
                <w:szCs w:val="20"/>
              </w:rPr>
              <w:t>6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芯按钮线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169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FCB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板间信号电缆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L=5m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170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楼层节点电缆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XS1-XS2 L=5M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171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楼层节点电缆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3.5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米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172</w:t>
            </w: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楼层间信号电缆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3.5m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173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FCB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板间信号电缆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L=0.15m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楼层间厅门触点安全回路电缆</w:t>
            </w:r>
            <w:r>
              <w:rPr>
                <w:rFonts w:ascii="Arial" w:eastAsia="宋体" w:hAnsi="Arial" w:cs="Arial"/>
                <w:sz w:val="20"/>
                <w:szCs w:val="20"/>
              </w:rPr>
              <w:t>,15.5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门锁连线</w:t>
            </w:r>
            <w:r>
              <w:rPr>
                <w:rFonts w:ascii="Arial" w:eastAsia="宋体" w:hAnsi="Arial" w:cs="Arial"/>
                <w:sz w:val="20"/>
                <w:szCs w:val="20"/>
              </w:rPr>
              <w:t>,L=5.5M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Sigma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指示器电缆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Sigma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指示器电缆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线缆</w:t>
            </w:r>
            <w:r>
              <w:rPr>
                <w:rFonts w:ascii="Arial" w:eastAsia="宋体" w:hAnsi="Arial" w:cs="Arial"/>
                <w:sz w:val="20"/>
                <w:szCs w:val="20"/>
              </w:rPr>
              <w:t>,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层站信号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L=4M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179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LCECCB-LCECOB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LCECOB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与</w:t>
            </w:r>
            <w:r>
              <w:rPr>
                <w:rFonts w:ascii="Arial" w:eastAsia="宋体" w:hAnsi="Arial" w:cs="Arial"/>
                <w:sz w:val="20"/>
                <w:szCs w:val="20"/>
              </w:rPr>
              <w:t>LCECEB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连接电缆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0.3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米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 xml:space="preserve">Sigma 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LCECOB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至显示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LCECOB-12V Sigma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灯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LCECOB- DOB Sigma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LCECOB- DCB Sigma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185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Sigma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按钮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单选</w:t>
            </w:r>
            <w:r>
              <w:rPr>
                <w:rFonts w:ascii="Arial" w:eastAsia="宋体" w:hAnsi="Arial" w:cs="Arial"/>
                <w:sz w:val="20"/>
                <w:szCs w:val="20"/>
              </w:rPr>
              <w:t>/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集选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电缆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186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中间层</w:t>
            </w:r>
            <w:r>
              <w:rPr>
                <w:rFonts w:ascii="Arial" w:eastAsia="宋体" w:hAnsi="Arial" w:cs="Arial"/>
                <w:sz w:val="20"/>
                <w:szCs w:val="20"/>
              </w:rPr>
              <w:t>6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芯按钮线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187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sz w:val="20"/>
                <w:szCs w:val="20"/>
              </w:rPr>
              <w:t>楼层信号延伸电缆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L=5M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188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开关门线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189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外呼上下按钮连线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28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190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KDS</w:t>
            </w:r>
            <w:r>
              <w:rPr>
                <w:rFonts w:ascii="宋体" w:eastAsia="宋体" w:hAnsi="宋体" w:cs="Arial" w:hint="eastAsia"/>
                <w:sz w:val="20"/>
                <w:szCs w:val="20"/>
              </w:rPr>
              <w:t>选层按钮线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蜂鸣器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192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应急照明板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193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测速发电机轮，</w:t>
            </w:r>
            <w:r>
              <w:rPr>
                <w:rFonts w:ascii="Arial" w:eastAsia="宋体" w:hAnsi="Arial" w:cs="Arial"/>
                <w:sz w:val="20"/>
                <w:szCs w:val="20"/>
              </w:rPr>
              <w:t>D37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194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测速发电机轮，</w:t>
            </w:r>
            <w:r>
              <w:rPr>
                <w:rFonts w:ascii="Arial" w:eastAsia="宋体" w:hAnsi="Arial" w:cs="Arial"/>
                <w:sz w:val="20"/>
                <w:szCs w:val="20"/>
              </w:rPr>
              <w:t>D75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PC</w:t>
            </w:r>
          </w:p>
        </w:tc>
      </w:tr>
      <w:tr w:rsidR="00324A61" w:rsidTr="007970D1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</w:p>
          <w:p w:rsidR="00324A61" w:rsidRDefault="00324A61" w:rsidP="007970D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免费配件清单包含且不限于以上配件清单，若清单外配件，双方询价后确认</w:t>
            </w:r>
          </w:p>
          <w:p w:rsidR="00324A61" w:rsidRDefault="00324A61" w:rsidP="007970D1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A61" w:rsidRDefault="00324A61" w:rsidP="007970D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324A61" w:rsidRDefault="00324A61" w:rsidP="00324A61">
      <w:pPr>
        <w:rPr>
          <w:rFonts w:ascii="Arial" w:hAnsi="Arial" w:cs="Arial"/>
        </w:rPr>
      </w:pPr>
    </w:p>
    <w:tbl>
      <w:tblPr>
        <w:tblStyle w:val="ac"/>
        <w:tblpPr w:leftFromText="180" w:rightFromText="180" w:vertAnchor="text" w:tblpX="10025" w:tblpY="-25682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324A61" w:rsidTr="007970D1">
        <w:trPr>
          <w:trHeight w:val="47"/>
        </w:trPr>
        <w:tc>
          <w:tcPr>
            <w:tcW w:w="324" w:type="dxa"/>
          </w:tcPr>
          <w:p w:rsidR="00324A61" w:rsidRDefault="00324A61" w:rsidP="007970D1">
            <w:pPr>
              <w:rPr>
                <w:rFonts w:ascii="Arial" w:hAnsi="Arial" w:cs="Arial"/>
              </w:rPr>
            </w:pPr>
          </w:p>
        </w:tc>
      </w:tr>
    </w:tbl>
    <w:p w:rsidR="00324A61" w:rsidRDefault="00324A61" w:rsidP="00324A61">
      <w:pPr>
        <w:rPr>
          <w:rFonts w:ascii="Arial" w:hAnsi="Arial" w:cs="Arial"/>
        </w:rPr>
      </w:pPr>
    </w:p>
    <w:p w:rsidR="00324A61" w:rsidRPr="00403289" w:rsidRDefault="00324A61" w:rsidP="00324A61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300" w:lineRule="auto"/>
        <w:ind w:firstLine="600"/>
        <w:rPr>
          <w:rFonts w:ascii="仿宋" w:eastAsia="仿宋" w:hAnsi="仿宋" w:cs="仿宋"/>
          <w:b/>
          <w:bCs/>
          <w:sz w:val="28"/>
          <w:szCs w:val="28"/>
        </w:rPr>
      </w:pPr>
    </w:p>
    <w:p w:rsidR="000C0150" w:rsidRPr="00324A61" w:rsidRDefault="000C0150">
      <w:bookmarkStart w:id="0" w:name="_GoBack"/>
      <w:bookmarkEnd w:id="0"/>
    </w:p>
    <w:sectPr w:rsidR="000C0150" w:rsidRPr="00324A61" w:rsidSect="009B3C66">
      <w:footerReference w:type="default" r:id="rId4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6358719"/>
      <w:docPartObj>
        <w:docPartGallery w:val="Page Numbers (Bottom of Page)"/>
        <w:docPartUnique/>
      </w:docPartObj>
    </w:sdtPr>
    <w:sdtEndPr/>
    <w:sdtContent>
      <w:p w:rsidR="00CE40B0" w:rsidRDefault="00324A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24A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CE40B0" w:rsidRDefault="00324A61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61"/>
    <w:rsid w:val="00046878"/>
    <w:rsid w:val="000C0150"/>
    <w:rsid w:val="000F0798"/>
    <w:rsid w:val="000F327D"/>
    <w:rsid w:val="0020366D"/>
    <w:rsid w:val="00324A61"/>
    <w:rsid w:val="00334EC8"/>
    <w:rsid w:val="003A209D"/>
    <w:rsid w:val="00473C4D"/>
    <w:rsid w:val="00527CF1"/>
    <w:rsid w:val="005A2C76"/>
    <w:rsid w:val="006D2392"/>
    <w:rsid w:val="007B02FF"/>
    <w:rsid w:val="008164A0"/>
    <w:rsid w:val="00B42318"/>
    <w:rsid w:val="00B95056"/>
    <w:rsid w:val="00CF72E6"/>
    <w:rsid w:val="00D06527"/>
    <w:rsid w:val="00D4225A"/>
    <w:rsid w:val="00D44515"/>
    <w:rsid w:val="00D76653"/>
    <w:rsid w:val="00DF423D"/>
    <w:rsid w:val="00E60156"/>
    <w:rsid w:val="00E872C2"/>
    <w:rsid w:val="00EC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C9B77B-B188-45E4-8F00-2A4212EB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A61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24A61"/>
    <w:pPr>
      <w:keepNext/>
      <w:jc w:val="center"/>
      <w:outlineLvl w:val="0"/>
    </w:pPr>
    <w:rPr>
      <w:rFonts w:ascii="楷体_GB2312" w:eastAsia="楷体_GB2312" w:hAnsi="Times New Roman" w:cs="Times New Roman"/>
      <w:sz w:val="28"/>
      <w:szCs w:val="28"/>
    </w:rPr>
  </w:style>
  <w:style w:type="paragraph" w:styleId="2">
    <w:name w:val="heading 2"/>
    <w:basedOn w:val="a"/>
    <w:next w:val="a"/>
    <w:link w:val="2Char"/>
    <w:qFormat/>
    <w:rsid w:val="00324A61"/>
    <w:pPr>
      <w:keepNext/>
      <w:keepLines/>
      <w:spacing w:before="260" w:after="260" w:line="412" w:lineRule="auto"/>
      <w:jc w:val="center"/>
      <w:outlineLvl w:val="1"/>
    </w:pPr>
    <w:rPr>
      <w:rFonts w:ascii="Arial" w:eastAsia="楷体_GB2312" w:hAnsi="Arial" w:cs="Arial"/>
      <w:b/>
      <w:bCs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324A61"/>
    <w:rPr>
      <w:rFonts w:ascii="楷体_GB2312" w:eastAsia="楷体_GB2312" w:hAnsi="Times New Roman" w:cs="Times New Roman"/>
      <w:sz w:val="28"/>
      <w:szCs w:val="28"/>
    </w:rPr>
  </w:style>
  <w:style w:type="character" w:customStyle="1" w:styleId="2Char">
    <w:name w:val="标题 2 Char"/>
    <w:basedOn w:val="a0"/>
    <w:link w:val="2"/>
    <w:qFormat/>
    <w:rsid w:val="00324A61"/>
    <w:rPr>
      <w:rFonts w:ascii="Arial" w:eastAsia="楷体_GB2312" w:hAnsi="Arial" w:cs="Arial"/>
      <w:b/>
      <w:bCs/>
      <w:sz w:val="28"/>
      <w:szCs w:val="44"/>
    </w:rPr>
  </w:style>
  <w:style w:type="paragraph" w:styleId="a3">
    <w:name w:val="Normal Indent"/>
    <w:basedOn w:val="a"/>
    <w:link w:val="Char"/>
    <w:qFormat/>
    <w:rsid w:val="00324A61"/>
    <w:pPr>
      <w:ind w:firstLineChars="200" w:firstLine="420"/>
    </w:pPr>
    <w:rPr>
      <w:rFonts w:eastAsia="宋体"/>
      <w:szCs w:val="21"/>
    </w:rPr>
  </w:style>
  <w:style w:type="paragraph" w:styleId="a4">
    <w:name w:val="annotation text"/>
    <w:basedOn w:val="a"/>
    <w:link w:val="Char0"/>
    <w:uiPriority w:val="99"/>
    <w:semiHidden/>
    <w:unhideWhenUsed/>
    <w:rsid w:val="00324A61"/>
    <w:pPr>
      <w:jc w:val="left"/>
    </w:pPr>
  </w:style>
  <w:style w:type="character" w:customStyle="1" w:styleId="Char0">
    <w:name w:val="批注文字 Char"/>
    <w:basedOn w:val="a0"/>
    <w:link w:val="a4"/>
    <w:uiPriority w:val="99"/>
    <w:semiHidden/>
    <w:rsid w:val="00324A61"/>
  </w:style>
  <w:style w:type="paragraph" w:styleId="a5">
    <w:name w:val="Balloon Text"/>
    <w:basedOn w:val="a"/>
    <w:link w:val="Char1"/>
    <w:uiPriority w:val="99"/>
    <w:semiHidden/>
    <w:unhideWhenUsed/>
    <w:rsid w:val="00324A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24A61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24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24A61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324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324A61"/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324A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qFormat/>
    <w:rsid w:val="00324A61"/>
    <w:rPr>
      <w:b/>
      <w:bCs/>
    </w:rPr>
  </w:style>
  <w:style w:type="character" w:styleId="aa">
    <w:name w:val="Hyperlink"/>
    <w:basedOn w:val="a0"/>
    <w:uiPriority w:val="99"/>
    <w:unhideWhenUsed/>
    <w:qFormat/>
    <w:rsid w:val="00324A61"/>
    <w:rPr>
      <w:rFonts w:ascii="宋体" w:eastAsia="宋体" w:hAnsi="宋体" w:hint="eastAsia"/>
      <w:color w:val="3D3D3D"/>
      <w:u w:val="none"/>
    </w:rPr>
  </w:style>
  <w:style w:type="character" w:styleId="ab">
    <w:name w:val="annotation reference"/>
    <w:basedOn w:val="a0"/>
    <w:uiPriority w:val="99"/>
    <w:semiHidden/>
    <w:rsid w:val="00324A61"/>
    <w:rPr>
      <w:sz w:val="21"/>
      <w:szCs w:val="21"/>
    </w:rPr>
  </w:style>
  <w:style w:type="table" w:styleId="ac">
    <w:name w:val="Table Grid"/>
    <w:basedOn w:val="a1"/>
    <w:uiPriority w:val="59"/>
    <w:qFormat/>
    <w:rsid w:val="00324A6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24A61"/>
    <w:pPr>
      <w:ind w:firstLineChars="200" w:firstLine="420"/>
    </w:pPr>
  </w:style>
  <w:style w:type="character" w:customStyle="1" w:styleId="Char">
    <w:name w:val="正文缩进 Char"/>
    <w:link w:val="a3"/>
    <w:qFormat/>
    <w:rsid w:val="00324A61"/>
    <w:rPr>
      <w:rFonts w:eastAsia="宋体"/>
      <w:szCs w:val="21"/>
    </w:rPr>
  </w:style>
  <w:style w:type="paragraph" w:customStyle="1" w:styleId="6">
    <w:name w:val="列出段落6"/>
    <w:basedOn w:val="a"/>
    <w:uiPriority w:val="99"/>
    <w:unhideWhenUsed/>
    <w:qFormat/>
    <w:rsid w:val="00324A61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character" w:customStyle="1" w:styleId="MChar">
    <w:name w:val="M正文 Char"/>
    <w:link w:val="M"/>
    <w:qFormat/>
    <w:rsid w:val="00324A61"/>
    <w:rPr>
      <w:rFonts w:ascii="宋体" w:hAnsi="宋体"/>
      <w:sz w:val="24"/>
      <w:szCs w:val="24"/>
    </w:rPr>
  </w:style>
  <w:style w:type="paragraph" w:customStyle="1" w:styleId="M">
    <w:name w:val="M正文"/>
    <w:basedOn w:val="a8"/>
    <w:link w:val="MChar"/>
    <w:qFormat/>
    <w:rsid w:val="00324A61"/>
    <w:pPr>
      <w:snapToGrid w:val="0"/>
      <w:spacing w:before="0" w:beforeAutospacing="0" w:after="0" w:afterAutospacing="0" w:line="360" w:lineRule="auto"/>
      <w:ind w:firstLineChars="200" w:firstLine="480"/>
    </w:pPr>
    <w:rPr>
      <w:rFonts w:eastAsiaTheme="minorEastAsia" w:cstheme="minorBidi"/>
      <w:kern w:val="2"/>
    </w:rPr>
  </w:style>
  <w:style w:type="paragraph" w:styleId="ae">
    <w:name w:val="Date"/>
    <w:basedOn w:val="a"/>
    <w:next w:val="a"/>
    <w:link w:val="Char4"/>
    <w:uiPriority w:val="99"/>
    <w:semiHidden/>
    <w:unhideWhenUsed/>
    <w:rsid w:val="00324A61"/>
    <w:pPr>
      <w:ind w:leftChars="2500" w:left="100"/>
    </w:pPr>
  </w:style>
  <w:style w:type="character" w:customStyle="1" w:styleId="Char4">
    <w:name w:val="日期 Char"/>
    <w:basedOn w:val="a0"/>
    <w:link w:val="ae"/>
    <w:uiPriority w:val="99"/>
    <w:semiHidden/>
    <w:rsid w:val="00324A61"/>
  </w:style>
  <w:style w:type="character" w:styleId="af">
    <w:name w:val="FollowedHyperlink"/>
    <w:basedOn w:val="a0"/>
    <w:uiPriority w:val="99"/>
    <w:semiHidden/>
    <w:unhideWhenUsed/>
    <w:rsid w:val="00324A61"/>
    <w:rPr>
      <w:color w:val="800080"/>
      <w:u w:val="single"/>
    </w:rPr>
  </w:style>
  <w:style w:type="paragraph" w:customStyle="1" w:styleId="font5">
    <w:name w:val="font5"/>
    <w:basedOn w:val="a"/>
    <w:rsid w:val="00324A61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4"/>
      <w:szCs w:val="24"/>
    </w:rPr>
  </w:style>
  <w:style w:type="paragraph" w:customStyle="1" w:styleId="font6">
    <w:name w:val="font6"/>
    <w:basedOn w:val="a"/>
    <w:rsid w:val="00324A6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0"/>
      <w:szCs w:val="20"/>
    </w:rPr>
  </w:style>
  <w:style w:type="paragraph" w:customStyle="1" w:styleId="font7">
    <w:name w:val="font7"/>
    <w:basedOn w:val="a"/>
    <w:rsid w:val="00324A61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font8">
    <w:name w:val="font8"/>
    <w:basedOn w:val="a"/>
    <w:rsid w:val="00324A61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font9">
    <w:name w:val="font9"/>
    <w:basedOn w:val="a"/>
    <w:qFormat/>
    <w:rsid w:val="00324A6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324A6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b/>
      <w:bCs/>
      <w:kern w:val="0"/>
      <w:sz w:val="40"/>
      <w:szCs w:val="40"/>
    </w:rPr>
  </w:style>
  <w:style w:type="paragraph" w:customStyle="1" w:styleId="xl66">
    <w:name w:val="xl66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68">
    <w:name w:val="xl68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1">
    <w:name w:val="xl71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72">
    <w:name w:val="xl72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74">
    <w:name w:val="xl74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75">
    <w:name w:val="xl75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76">
    <w:name w:val="xl76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77">
    <w:name w:val="xl77"/>
    <w:basedOn w:val="a"/>
    <w:qFormat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kern w:val="0"/>
      <w:sz w:val="20"/>
      <w:szCs w:val="20"/>
    </w:rPr>
  </w:style>
  <w:style w:type="paragraph" w:customStyle="1" w:styleId="xl78">
    <w:name w:val="xl78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color w:val="000000"/>
      <w:kern w:val="0"/>
      <w:sz w:val="20"/>
      <w:szCs w:val="20"/>
    </w:rPr>
  </w:style>
  <w:style w:type="paragraph" w:customStyle="1" w:styleId="xl79">
    <w:name w:val="xl79"/>
    <w:basedOn w:val="a"/>
    <w:rsid w:val="00324A6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80">
    <w:name w:val="xl80"/>
    <w:basedOn w:val="a"/>
    <w:rsid w:val="00324A6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81">
    <w:name w:val="xl81"/>
    <w:basedOn w:val="a"/>
    <w:rsid w:val="00324A61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陈爱国</dc:creator>
  <cp:keywords/>
  <dc:description/>
  <cp:lastModifiedBy>陈爱国</cp:lastModifiedBy>
  <cp:revision>1</cp:revision>
  <dcterms:created xsi:type="dcterms:W3CDTF">2019-01-16T03:05:00Z</dcterms:created>
  <dcterms:modified xsi:type="dcterms:W3CDTF">2019-01-16T03:06:00Z</dcterms:modified>
</cp:coreProperties>
</file>